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B2613" w14:textId="01CD863B" w:rsidR="00A35A20" w:rsidRPr="005328A6" w:rsidRDefault="00D4167C" w:rsidP="1D337DC9">
      <w:pPr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</w:pPr>
      <w:r w:rsidRPr="23BEBCC9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                  </w:t>
      </w:r>
      <w:r w:rsidR="005328A6" w:rsidRPr="23BEBCC9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             </w:t>
      </w:r>
      <w:r w:rsidRPr="23BEBCC9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      </w:t>
      </w:r>
      <w:r w:rsidR="00907C85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              </w:t>
      </w:r>
      <w:r w:rsidR="010BF7BD" w:rsidRPr="23BEBCC9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>Learn to</w:t>
      </w:r>
      <w:r w:rsidR="44A9A177" w:rsidRPr="23BEBCC9">
        <w:rPr>
          <w:rFonts w:ascii="Gotham" w:eastAsia="Calibri" w:hAnsi="Gotham" w:cs="Times New Roman"/>
          <w:b/>
          <w:bCs/>
          <w:caps/>
          <w:color w:val="1A1A1A"/>
          <w:sz w:val="30"/>
          <w:szCs w:val="30"/>
          <w:u w:val="single"/>
        </w:rPr>
        <w:t xml:space="preserve"> Gouache</w:t>
      </w:r>
    </w:p>
    <w:p w14:paraId="742932D6" w14:textId="2F93F436" w:rsidR="00266EB3" w:rsidRPr="005328A6" w:rsidRDefault="00266EB3" w:rsidP="00266EB3">
      <w:pPr>
        <w:spacing w:after="0"/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Instructor</w:t>
      </w:r>
    </w:p>
    <w:p w14:paraId="043992D5" w14:textId="283E2BF6" w:rsidR="00A35A20" w:rsidRPr="005328A6" w:rsidRDefault="594D879E" w:rsidP="00266EB3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color w:val="1A1A1A"/>
          <w:sz w:val="22"/>
          <w:szCs w:val="22"/>
        </w:rPr>
        <w:t>Hannah Harper</w:t>
      </w:r>
    </w:p>
    <w:p w14:paraId="350580F4" w14:textId="77777777" w:rsidR="00266EB3" w:rsidRPr="005328A6" w:rsidRDefault="00266EB3" w:rsidP="00266EB3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</w:p>
    <w:p w14:paraId="0055DCBE" w14:textId="68D62BB7" w:rsidR="00266EB3" w:rsidRPr="005328A6" w:rsidRDefault="00266EB3" w:rsidP="00266EB3">
      <w:pPr>
        <w:spacing w:after="0"/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Start Date/Rain Date</w:t>
      </w:r>
    </w:p>
    <w:p w14:paraId="425DA759" w14:textId="4D3241BC" w:rsidR="0010378B" w:rsidRDefault="0010378B" w:rsidP="0010378B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  <w:bookmarkStart w:id="0" w:name="_Int_dPkiM8Ph"/>
      <w:r w:rsidRPr="23BEBCC9">
        <w:rPr>
          <w:rFonts w:ascii="Gotham" w:eastAsia="Calibri" w:hAnsi="Gotham" w:cs="Times New Roman"/>
          <w:color w:val="1A1A1A"/>
          <w:sz w:val="22"/>
          <w:szCs w:val="22"/>
        </w:rPr>
        <w:t>Eight-</w:t>
      </w:r>
      <w:bookmarkEnd w:id="0"/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week class begins </w:t>
      </w:r>
      <w:r w:rsidR="009A22C7" w:rsidRPr="23BEBCC9">
        <w:rPr>
          <w:rFonts w:ascii="Gotham" w:eastAsia="Calibri" w:hAnsi="Gotham" w:cs="Times New Roman"/>
          <w:color w:val="1A1A1A"/>
          <w:sz w:val="22"/>
          <w:szCs w:val="22"/>
        </w:rPr>
        <w:t>Thur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>sday, April 1</w:t>
      </w:r>
      <w:r w:rsidR="009A22C7" w:rsidRPr="23BEBCC9">
        <w:rPr>
          <w:rFonts w:ascii="Gotham" w:eastAsia="Calibri" w:hAnsi="Gotham" w:cs="Times New Roman"/>
          <w:color w:val="1A1A1A"/>
          <w:sz w:val="22"/>
          <w:szCs w:val="22"/>
        </w:rPr>
        <w:t>1</w:t>
      </w:r>
      <w:r w:rsidR="00170351" w:rsidRPr="23BEBCC9">
        <w:rPr>
          <w:rFonts w:ascii="Gotham" w:eastAsia="Calibri" w:hAnsi="Gotham" w:cs="Times New Roman"/>
          <w:color w:val="1A1A1A"/>
          <w:sz w:val="22"/>
          <w:szCs w:val="22"/>
          <w:vertAlign w:val="superscript"/>
        </w:rPr>
        <w:t>th</w:t>
      </w:r>
      <w:r w:rsidR="00170351" w:rsidRPr="23BEBCC9">
        <w:rPr>
          <w:rFonts w:ascii="Gotham" w:eastAsia="Calibri" w:hAnsi="Gotham" w:cs="Times New Roman"/>
          <w:color w:val="1A1A1A"/>
          <w:sz w:val="22"/>
          <w:szCs w:val="22"/>
        </w:rPr>
        <w:t>,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</w:t>
      </w:r>
      <w:r w:rsidR="00441CAE" w:rsidRPr="23BEBCC9">
        <w:rPr>
          <w:rFonts w:ascii="Gotham" w:eastAsia="Calibri" w:hAnsi="Gotham" w:cs="Times New Roman"/>
          <w:color w:val="1A1A1A"/>
          <w:sz w:val="22"/>
          <w:szCs w:val="22"/>
        </w:rPr>
        <w:t>6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– </w:t>
      </w:r>
      <w:r w:rsidR="00441CAE" w:rsidRPr="23BEBCC9">
        <w:rPr>
          <w:rFonts w:ascii="Gotham" w:eastAsia="Calibri" w:hAnsi="Gotham" w:cs="Times New Roman"/>
          <w:color w:val="1A1A1A"/>
          <w:sz w:val="22"/>
          <w:szCs w:val="22"/>
        </w:rPr>
        <w:t>8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:30 p.m. </w:t>
      </w:r>
    </w:p>
    <w:p w14:paraId="42E54A2D" w14:textId="5BEFE62E" w:rsidR="00907C85" w:rsidRPr="005328A6" w:rsidRDefault="00907C85" w:rsidP="0010378B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  <w:r>
        <w:rPr>
          <w:rFonts w:ascii="Gotham" w:eastAsia="Calibri" w:hAnsi="Gotham" w:cs="Times New Roman"/>
          <w:color w:val="1A1A1A"/>
          <w:sz w:val="22"/>
          <w:szCs w:val="22"/>
        </w:rPr>
        <w:t>No class on May 23</w:t>
      </w:r>
      <w:r w:rsidRPr="00907C85">
        <w:rPr>
          <w:rFonts w:ascii="Gotham" w:eastAsia="Calibri" w:hAnsi="Gotham" w:cs="Times New Roman"/>
          <w:color w:val="1A1A1A"/>
          <w:sz w:val="22"/>
          <w:szCs w:val="22"/>
          <w:vertAlign w:val="superscript"/>
        </w:rPr>
        <w:t>rd</w:t>
      </w:r>
      <w:r>
        <w:rPr>
          <w:rFonts w:ascii="Gotham" w:eastAsia="Calibri" w:hAnsi="Gotham" w:cs="Times New Roman"/>
          <w:color w:val="1A1A1A"/>
          <w:sz w:val="22"/>
          <w:szCs w:val="22"/>
        </w:rPr>
        <w:t xml:space="preserve"> for Memorial Day Weekend.</w:t>
      </w:r>
    </w:p>
    <w:p w14:paraId="54D1A3B3" w14:textId="02AE865D" w:rsidR="00F87A41" w:rsidRPr="005328A6" w:rsidRDefault="0010378B" w:rsidP="0010378B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In case of instructor illness or weather, the rain date is June </w:t>
      </w:r>
      <w:r w:rsidR="00170351" w:rsidRPr="005328A6">
        <w:rPr>
          <w:rFonts w:ascii="Gotham" w:eastAsia="Calibri" w:hAnsi="Gotham" w:cs="Times New Roman"/>
          <w:color w:val="1A1A1A"/>
          <w:sz w:val="22"/>
          <w:szCs w:val="22"/>
        </w:rPr>
        <w:t>13</w:t>
      </w:r>
      <w:r w:rsidR="00170351" w:rsidRPr="005328A6">
        <w:rPr>
          <w:rFonts w:ascii="Gotham" w:eastAsia="Calibri" w:hAnsi="Gotham" w:cs="Times New Roman"/>
          <w:color w:val="1A1A1A"/>
          <w:sz w:val="22"/>
          <w:szCs w:val="22"/>
          <w:vertAlign w:val="superscript"/>
        </w:rPr>
        <w:t>th</w:t>
      </w:r>
      <w:r w:rsidR="00170351" w:rsidRPr="005328A6">
        <w:rPr>
          <w:rFonts w:ascii="Gotham" w:eastAsia="Calibri" w:hAnsi="Gotham" w:cs="Times New Roman"/>
          <w:color w:val="1A1A1A"/>
          <w:sz w:val="22"/>
          <w:szCs w:val="22"/>
        </w:rPr>
        <w:t>.</w:t>
      </w:r>
    </w:p>
    <w:p w14:paraId="58B08C1E" w14:textId="77777777" w:rsidR="0010378B" w:rsidRPr="005328A6" w:rsidRDefault="0010378B" w:rsidP="00266EB3">
      <w:pPr>
        <w:spacing w:after="0"/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</w:p>
    <w:p w14:paraId="5909768F" w14:textId="1FE61496" w:rsidR="00F87A41" w:rsidRPr="005328A6" w:rsidRDefault="00F87A41" w:rsidP="00266EB3">
      <w:pPr>
        <w:spacing w:after="0"/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Location</w:t>
      </w:r>
    </w:p>
    <w:p w14:paraId="65174756" w14:textId="33C6F5A3" w:rsidR="00F87A41" w:rsidRPr="005328A6" w:rsidRDefault="00491B0E" w:rsidP="00266EB3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Main Building | </w:t>
      </w:r>
      <w:r w:rsidR="003B3A25">
        <w:rPr>
          <w:rFonts w:ascii="Gotham" w:eastAsia="Calibri" w:hAnsi="Gotham" w:cs="Times New Roman"/>
          <w:color w:val="1A1A1A"/>
          <w:sz w:val="22"/>
          <w:szCs w:val="22"/>
        </w:rPr>
        <w:t xml:space="preserve">In Honor of Bryan and Kendall Hall Studio 2 </w:t>
      </w:r>
      <w:bookmarkStart w:id="1" w:name="_GoBack"/>
      <w:bookmarkEnd w:id="1"/>
      <w:r w:rsidRPr="005328A6">
        <w:rPr>
          <w:rFonts w:ascii="Gotham" w:eastAsia="Calibri" w:hAnsi="Gotham" w:cs="Times New Roman"/>
          <w:color w:val="1A1A1A"/>
          <w:sz w:val="22"/>
          <w:szCs w:val="22"/>
        </w:rPr>
        <w:t>| 11 NW 11th St., Oklahoma City, OK, 73103</w:t>
      </w:r>
    </w:p>
    <w:p w14:paraId="73023E48" w14:textId="77777777" w:rsidR="00F87A41" w:rsidRPr="005328A6" w:rsidRDefault="00F87A41" w:rsidP="00266EB3">
      <w:pPr>
        <w:spacing w:after="0"/>
        <w:rPr>
          <w:rFonts w:ascii="Gotham" w:eastAsia="Calibri" w:hAnsi="Gotham" w:cs="Times New Roman"/>
          <w:color w:val="1A1A1A"/>
          <w:sz w:val="22"/>
          <w:szCs w:val="22"/>
        </w:rPr>
      </w:pPr>
    </w:p>
    <w:p w14:paraId="7061BEC5" w14:textId="03F71384" w:rsidR="00F87A41" w:rsidRPr="005328A6" w:rsidRDefault="00F87A41" w:rsidP="1D337DC9">
      <w:pPr>
        <w:rPr>
          <w:rFonts w:ascii="Gotham" w:eastAsia="Calibri" w:hAnsi="Gotham" w:cs="Times New Roman"/>
          <w:b/>
          <w:bCs/>
          <w:caps/>
          <w:color w:val="1A1A1A"/>
          <w:u w:val="single"/>
        </w:rPr>
      </w:pP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          </w:t>
      </w:r>
      <w:r w:rsidR="005328A6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</w:t>
      </w: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   </w:t>
      </w:r>
      <w:r w:rsidR="1C14FAE2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</w:t>
      </w: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</w:t>
      </w:r>
      <w:r w:rsidR="44A9A177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>Course description</w:t>
      </w:r>
    </w:p>
    <w:p w14:paraId="346D3E8B" w14:textId="44A32C3F" w:rsidR="005328A6" w:rsidRDefault="44A9A177" w:rsidP="1D337DC9">
      <w:pPr>
        <w:rPr>
          <w:rFonts w:ascii="Gotham" w:eastAsia="Calibri" w:hAnsi="Gotham" w:cs="Times New Roman"/>
          <w:b/>
          <w:bCs/>
          <w:caps/>
          <w:color w:val="1A1A1A"/>
          <w:u w:val="single"/>
        </w:rPr>
      </w:pPr>
      <w:r w:rsidRPr="569A6BC7">
        <w:rPr>
          <w:rFonts w:ascii="Gotham" w:eastAsia="Calibri" w:hAnsi="Gotham" w:cs="Times New Roman"/>
          <w:color w:val="1A1A1A"/>
          <w:sz w:val="22"/>
          <w:szCs w:val="22"/>
        </w:rPr>
        <w:t xml:space="preserve">Build a foundational understanding of gouache as a medium through color study and compositional planning, painting the landscape outdoors, and using outdoor </w:t>
      </w:r>
      <w:proofErr w:type="spellStart"/>
      <w:r w:rsidRPr="569A6BC7">
        <w:rPr>
          <w:rFonts w:ascii="Gotham" w:eastAsia="Calibri" w:hAnsi="Gotham" w:cs="Times New Roman"/>
          <w:color w:val="1A1A1A"/>
          <w:sz w:val="22"/>
          <w:szCs w:val="22"/>
        </w:rPr>
        <w:t>plein</w:t>
      </w:r>
      <w:proofErr w:type="spellEnd"/>
      <w:r w:rsidRPr="569A6BC7">
        <w:rPr>
          <w:rFonts w:ascii="Gotham" w:eastAsia="Calibri" w:hAnsi="Gotham" w:cs="Times New Roman"/>
          <w:color w:val="1A1A1A"/>
          <w:sz w:val="22"/>
          <w:szCs w:val="22"/>
        </w:rPr>
        <w:t xml:space="preserve"> air sketches as a tool to complete finished paintings within the studio.</w:t>
      </w:r>
      <w:r w:rsidR="00907C85">
        <w:rPr>
          <w:rFonts w:ascii="Gotham" w:eastAsia="Calibri" w:hAnsi="Gotham" w:cs="Times New Roman"/>
          <w:color w:val="1A1A1A"/>
          <w:sz w:val="22"/>
          <w:szCs w:val="22"/>
        </w:rPr>
        <w:br/>
      </w:r>
    </w:p>
    <w:p w14:paraId="7702218A" w14:textId="0C0DF141" w:rsidR="00C23BA0" w:rsidRPr="005328A6" w:rsidRDefault="005328A6" w:rsidP="1D337DC9">
      <w:pPr>
        <w:rPr>
          <w:rFonts w:ascii="Gotham" w:eastAsia="Calibri" w:hAnsi="Gotham" w:cs="Times New Roman"/>
          <w:b/>
          <w:bCs/>
          <w:caps/>
          <w:color w:val="1A1A1A"/>
          <w:u w:val="single"/>
        </w:rPr>
      </w:pP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                                                                      </w:t>
      </w:r>
      <w:r w:rsidR="00C23BA0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>Course outline</w:t>
      </w:r>
    </w:p>
    <w:p w14:paraId="03E40306" w14:textId="25A01114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1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: Using a reference photo provided by the instructor, students will learn how to make preliminary, </w:t>
      </w:r>
      <w:r w:rsidR="3AA72061" w:rsidRPr="23BEBCC9">
        <w:rPr>
          <w:rFonts w:ascii="Gotham" w:eastAsia="Calibri" w:hAnsi="Gotham" w:cs="Times New Roman"/>
          <w:color w:val="1A1A1A"/>
          <w:sz w:val="22"/>
          <w:szCs w:val="22"/>
        </w:rPr>
        <w:t>abstract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color studies of the landscape on a small scale.</w:t>
      </w:r>
    </w:p>
    <w:p w14:paraId="649470CF" w14:textId="5314CAC3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2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>: Using personal reference photos and knowledge from the previous session, students will practice creating multiple compositional studies before choosing which will make the most successful larger painting.</w:t>
      </w:r>
    </w:p>
    <w:p w14:paraId="3E64E75F" w14:textId="5762E5F5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3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>: Working from photo references and color studies, students will begin work on the larger painting.</w:t>
      </w:r>
    </w:p>
    <w:p w14:paraId="4934428F" w14:textId="3F73E467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4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>: Students will continue work on the piece started during week three.</w:t>
      </w:r>
    </w:p>
    <w:p w14:paraId="0DFB307C" w14:textId="59BD0BA1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5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: Instructor will conduct a demo on the fundamentals of setting up to paint outdoors and will present a lesson on condensing a lot of information down to a small scale that can be completed quickly on location. Students will complete outdoor studies </w:t>
      </w:r>
      <w:r w:rsidR="5925AD4E" w:rsidRPr="23BEBCC9">
        <w:rPr>
          <w:rFonts w:ascii="Gotham" w:eastAsia="Calibri" w:hAnsi="Gotham" w:cs="Times New Roman"/>
          <w:color w:val="1A1A1A"/>
          <w:sz w:val="22"/>
          <w:szCs w:val="22"/>
        </w:rPr>
        <w:t>on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their own.</w:t>
      </w:r>
    </w:p>
    <w:p w14:paraId="5C1CEA21" w14:textId="77881F7C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bookmarkStart w:id="2" w:name="_Int_6mqqzY7f"/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6: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 Students will set up to paint outdoors, will choose a section of the grounds to photograph, and will complete a preliminary study with the intention of recreating it larger in the studio.</w:t>
      </w:r>
      <w:bookmarkEnd w:id="2"/>
    </w:p>
    <w:p w14:paraId="5E29C633" w14:textId="08E728E0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7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>: Using both the reference photos and color studies from the previous week, students will begin the final piece.</w:t>
      </w:r>
    </w:p>
    <w:p w14:paraId="42699F12" w14:textId="701E2117" w:rsidR="00A35A20" w:rsidRPr="005328A6" w:rsidRDefault="44A9A17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Week 8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>: For the last session, students will complete their final piece and will hold a class discussion.</w:t>
      </w:r>
    </w:p>
    <w:p w14:paraId="7447B984" w14:textId="77777777" w:rsidR="000E6097" w:rsidRPr="005328A6" w:rsidRDefault="000E6097" w:rsidP="1D337DC9">
      <w:pPr>
        <w:rPr>
          <w:rFonts w:ascii="Gotham" w:eastAsia="Calibri" w:hAnsi="Gotham" w:cs="Times New Roman"/>
          <w:color w:val="1A1A1A"/>
          <w:sz w:val="22"/>
          <w:szCs w:val="22"/>
        </w:rPr>
      </w:pPr>
    </w:p>
    <w:p w14:paraId="45E27718" w14:textId="07BE8EFE" w:rsidR="00A35A20" w:rsidRPr="005328A6" w:rsidRDefault="000E6097" w:rsidP="1D337DC9">
      <w:pPr>
        <w:rPr>
          <w:rFonts w:ascii="Gotham" w:eastAsia="Calibri" w:hAnsi="Gotham" w:cs="Times New Roman"/>
          <w:b/>
          <w:bCs/>
          <w:caps/>
          <w:color w:val="1A1A1A"/>
          <w:u w:val="single"/>
        </w:rPr>
      </w:pP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lastRenderedPageBreak/>
        <w:t xml:space="preserve">                                                  </w:t>
      </w:r>
      <w:r w:rsidR="005328A6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</w:t>
      </w: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                         R</w:t>
      </w:r>
      <w:r w:rsidR="5419D0E0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>EQUIRED</w:t>
      </w:r>
      <w:r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 xml:space="preserve"> </w:t>
      </w:r>
      <w:r w:rsidR="44A9A177" w:rsidRPr="569A6BC7">
        <w:rPr>
          <w:rFonts w:ascii="Gotham" w:eastAsia="Calibri" w:hAnsi="Gotham" w:cs="Times New Roman"/>
          <w:b/>
          <w:bCs/>
          <w:caps/>
          <w:color w:val="1A1A1A"/>
          <w:u w:val="single"/>
        </w:rPr>
        <w:t>Materials</w:t>
      </w:r>
    </w:p>
    <w:p w14:paraId="62A57F43" w14:textId="73E81465" w:rsidR="00A35A20" w:rsidRPr="005328A6" w:rsidRDefault="44A9A177" w:rsidP="00C14D93">
      <w:pPr>
        <w:pStyle w:val="ListParagraph"/>
        <w:numPr>
          <w:ilvl w:val="0"/>
          <w:numId w:val="1"/>
        </w:numPr>
        <w:rPr>
          <w:rFonts w:ascii="Gotham" w:eastAsia="Calibri" w:hAnsi="Gotham" w:cs="Times New Roman"/>
          <w:sz w:val="22"/>
          <w:szCs w:val="22"/>
        </w:rPr>
      </w:pPr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Acrylic gouache paint set of 12</w:t>
      </w:r>
      <w:r w:rsidR="34EF9970"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 xml:space="preserve"> 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Recommended: Turner Acrylic Gouache. Can be purchased </w:t>
      </w:r>
      <w:r w:rsidR="5A700D51" w:rsidRPr="23BEBCC9">
        <w:rPr>
          <w:rFonts w:ascii="Gotham" w:eastAsia="Calibri" w:hAnsi="Gotham" w:cs="Times New Roman"/>
          <w:color w:val="1A1A1A"/>
          <w:sz w:val="22"/>
          <w:szCs w:val="22"/>
        </w:rPr>
        <w:t>in a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set or as individual tubes at Jerry’s </w:t>
      </w:r>
      <w:proofErr w:type="spellStart"/>
      <w:r w:rsidRPr="23BEBCC9">
        <w:rPr>
          <w:rFonts w:ascii="Gotham" w:eastAsia="Calibri" w:hAnsi="Gotham" w:cs="Times New Roman"/>
          <w:color w:val="1A1A1A"/>
          <w:sz w:val="22"/>
          <w:szCs w:val="22"/>
        </w:rPr>
        <w:t>Artarama</w:t>
      </w:r>
      <w:proofErr w:type="spellEnd"/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. </w:t>
      </w:r>
      <w:hyperlink r:id="rId8">
        <w:r w:rsidRPr="23BEBCC9">
          <w:rPr>
            <w:rStyle w:val="Hyperlink"/>
            <w:rFonts w:ascii="Gotham" w:eastAsia="Calibri" w:hAnsi="Gotham" w:cs="Times New Roman"/>
            <w:color w:val="1A1A1A"/>
            <w:sz w:val="22"/>
            <w:szCs w:val="22"/>
          </w:rPr>
          <w:t>https://www.jerrysartarama.com/turner-acryl-gouache-paint-set-of-12-</w:t>
        </w:r>
      </w:hyperlink>
      <w:bookmarkStart w:id="3" w:name="_Int_Qv5Fmkee"/>
      <w:r w:rsidRPr="23BEBCC9">
        <w:rPr>
          <w:rStyle w:val="Hyperlink"/>
          <w:rFonts w:ascii="Gotham" w:eastAsia="Calibri" w:hAnsi="Gotham" w:cs="Times New Roman"/>
          <w:color w:val="1A1A1A"/>
          <w:sz w:val="22"/>
          <w:szCs w:val="22"/>
        </w:rPr>
        <w:t>20ml</w:t>
      </w:r>
      <w:bookmarkEnd w:id="3"/>
      <w:r w:rsidRPr="23BEBCC9">
        <w:rPr>
          <w:rStyle w:val="Hyperlink"/>
          <w:rFonts w:ascii="Gotham" w:eastAsia="Calibri" w:hAnsi="Gotham" w:cs="Times New Roman"/>
          <w:color w:val="1A1A1A"/>
          <w:sz w:val="22"/>
          <w:szCs w:val="22"/>
        </w:rPr>
        <w:t>-assorted-colors-73697</w:t>
      </w:r>
    </w:p>
    <w:p w14:paraId="7B9CA5C5" w14:textId="507E83C7" w:rsidR="00A35A20" w:rsidRPr="005328A6" w:rsidRDefault="44A9A177" w:rsidP="1D337DC9">
      <w:pPr>
        <w:spacing w:after="0" w:line="240" w:lineRule="auto"/>
        <w:rPr>
          <w:rFonts w:ascii="Gotham" w:hAnsi="Gotham" w:cs="Times New Roman"/>
          <w:sz w:val="22"/>
          <w:szCs w:val="22"/>
        </w:rPr>
      </w:pPr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Alternate option: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Holbein acrylic gouache. Can also be purchased </w:t>
      </w:r>
      <w:r w:rsidR="1FEF3853" w:rsidRPr="23BEBCC9">
        <w:rPr>
          <w:rFonts w:ascii="Gotham" w:eastAsia="Calibri" w:hAnsi="Gotham" w:cs="Times New Roman"/>
          <w:color w:val="1A1A1A"/>
          <w:sz w:val="22"/>
          <w:szCs w:val="22"/>
        </w:rPr>
        <w:t>in a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set or individual tubes at Jerry’s </w:t>
      </w:r>
      <w:proofErr w:type="spellStart"/>
      <w:r w:rsidRPr="23BEBCC9">
        <w:rPr>
          <w:rFonts w:ascii="Gotham" w:eastAsia="Calibri" w:hAnsi="Gotham" w:cs="Times New Roman"/>
          <w:color w:val="1A1A1A"/>
          <w:sz w:val="22"/>
          <w:szCs w:val="22"/>
        </w:rPr>
        <w:t>Artarama</w:t>
      </w:r>
      <w:proofErr w:type="spellEnd"/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. </w:t>
      </w:r>
      <w:hyperlink r:id="rId9">
        <w:r w:rsidRPr="23BEBCC9">
          <w:rPr>
            <w:rStyle w:val="Hyperlink"/>
            <w:rFonts w:ascii="Gotham" w:eastAsia="Calibri" w:hAnsi="Gotham" w:cs="Times New Roman"/>
            <w:sz w:val="22"/>
            <w:szCs w:val="22"/>
          </w:rPr>
          <w:t>https://www.jerrysartarama.com/holbein-acrylic-gouache-</w:t>
        </w:r>
      </w:hyperlink>
      <w:bookmarkStart w:id="4" w:name="_Int_tZofydnZ"/>
      <w:r w:rsidRPr="23BEBCC9">
        <w:rPr>
          <w:rStyle w:val="Hyperlink"/>
          <w:rFonts w:ascii="Gotham" w:eastAsia="Calibri" w:hAnsi="Gotham" w:cs="Times New Roman"/>
          <w:sz w:val="22"/>
          <w:szCs w:val="22"/>
        </w:rPr>
        <w:t>20ml</w:t>
      </w:r>
      <w:bookmarkEnd w:id="4"/>
      <w:r w:rsidRPr="23BEBCC9">
        <w:rPr>
          <w:rStyle w:val="Hyperlink"/>
          <w:rFonts w:ascii="Gotham" w:eastAsia="Calibri" w:hAnsi="Gotham" w:cs="Times New Roman"/>
          <w:sz w:val="22"/>
          <w:szCs w:val="22"/>
        </w:rPr>
        <w:t>-lesson-set-12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</w:t>
      </w:r>
      <w:r>
        <w:tab/>
      </w:r>
    </w:p>
    <w:p w14:paraId="5574693F" w14:textId="77777777" w:rsidR="00C14D93" w:rsidRPr="005328A6" w:rsidRDefault="00C14D93" w:rsidP="1D337DC9">
      <w:pPr>
        <w:spacing w:after="0" w:line="240" w:lineRule="auto"/>
        <w:rPr>
          <w:rFonts w:ascii="Gotham" w:eastAsia="Calibri" w:hAnsi="Gotham" w:cs="Times New Roman"/>
          <w:color w:val="1A1A1A"/>
          <w:sz w:val="22"/>
          <w:szCs w:val="22"/>
        </w:rPr>
      </w:pPr>
    </w:p>
    <w:p w14:paraId="784B1126" w14:textId="4C2BAC48" w:rsidR="00A35A20" w:rsidRPr="005328A6" w:rsidRDefault="44A9A177" w:rsidP="00C14D93">
      <w:pPr>
        <w:pStyle w:val="ListParagraph"/>
        <w:numPr>
          <w:ilvl w:val="0"/>
          <w:numId w:val="1"/>
        </w:numPr>
        <w:rPr>
          <w:rFonts w:ascii="Gotham" w:eastAsia="Calibri" w:hAnsi="Gotham" w:cs="Times New Roman"/>
          <w:sz w:val="22"/>
          <w:szCs w:val="22"/>
        </w:rPr>
      </w:pPr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Extra tube of acrylic gouache in white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(</w:t>
      </w:r>
      <w:r w:rsidR="1014ADE1" w:rsidRPr="23BEBCC9">
        <w:rPr>
          <w:rFonts w:ascii="Gotham" w:eastAsia="Calibri" w:hAnsi="Gotham" w:cs="Times New Roman"/>
          <w:color w:val="1A1A1A"/>
          <w:sz w:val="22"/>
          <w:szCs w:val="22"/>
        </w:rPr>
        <w:t>you will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need it! Can be purchased at Jerry’s): </w:t>
      </w:r>
      <w:hyperlink r:id="rId10">
        <w:r w:rsidRPr="23BEBCC9">
          <w:rPr>
            <w:rStyle w:val="Hyperlink"/>
            <w:rFonts w:ascii="Gotham" w:eastAsia="Calibri" w:hAnsi="Gotham" w:cs="Times New Roman"/>
            <w:sz w:val="22"/>
            <w:szCs w:val="22"/>
          </w:rPr>
          <w:t>https://www.jerrysartarama.com/turner-artist-acryl-gouache-titanium-white-</w:t>
        </w:r>
      </w:hyperlink>
      <w:bookmarkStart w:id="5" w:name="_Int_yggKGpEp"/>
      <w:r w:rsidRPr="23BEBCC9">
        <w:rPr>
          <w:rStyle w:val="Hyperlink"/>
          <w:rFonts w:ascii="Gotham" w:eastAsia="Calibri" w:hAnsi="Gotham" w:cs="Times New Roman"/>
          <w:sz w:val="22"/>
          <w:szCs w:val="22"/>
        </w:rPr>
        <w:t>40ml</w:t>
      </w:r>
      <w:bookmarkEnd w:id="5"/>
      <w:r w:rsidRPr="23BEBCC9">
        <w:rPr>
          <w:rStyle w:val="Hyperlink"/>
          <w:rFonts w:ascii="Gotham" w:eastAsia="Calibri" w:hAnsi="Gotham" w:cs="Times New Roman"/>
          <w:sz w:val="22"/>
          <w:szCs w:val="22"/>
        </w:rPr>
        <w:t>-v26300</w:t>
      </w:r>
    </w:p>
    <w:p w14:paraId="7B88661D" w14:textId="42F15204" w:rsidR="00A35A20" w:rsidRPr="005328A6" w:rsidRDefault="44A9A177" w:rsidP="00C14D93">
      <w:pPr>
        <w:pStyle w:val="ListParagraph"/>
        <w:numPr>
          <w:ilvl w:val="0"/>
          <w:numId w:val="1"/>
        </w:numPr>
        <w:rPr>
          <w:rFonts w:ascii="Gotham" w:eastAsia="Calibri" w:hAnsi="Gotham" w:cs="Times New Roman"/>
          <w:color w:val="1A1A1A"/>
          <w:sz w:val="22"/>
          <w:szCs w:val="22"/>
        </w:rPr>
      </w:pPr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 xml:space="preserve">Masterson </w:t>
      </w:r>
      <w:proofErr w:type="spellStart"/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Sta</w:t>
      </w:r>
      <w:proofErr w:type="spellEnd"/>
      <w:r w:rsidRPr="23BEBCC9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-Wet Palette</w:t>
      </w:r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</w:t>
      </w:r>
      <w:hyperlink r:id="rId11">
        <w:r w:rsidRPr="23BEBCC9">
          <w:rPr>
            <w:rStyle w:val="Hyperlink"/>
            <w:rFonts w:ascii="Gotham" w:eastAsia="Calibri" w:hAnsi="Gotham" w:cs="Times New Roman"/>
            <w:color w:val="1A1A1A"/>
            <w:sz w:val="22"/>
            <w:szCs w:val="22"/>
          </w:rPr>
          <w:t>https://www.jerrysartarama.com/masterson-air-tight-palettes-and-accessories-0044632000000</w:t>
        </w:r>
      </w:hyperlink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</w:t>
      </w:r>
      <w:proofErr w:type="gramStart"/>
      <w:r w:rsidRPr="23BEBCC9">
        <w:rPr>
          <w:rFonts w:ascii="Gotham" w:eastAsia="Calibri" w:hAnsi="Gotham" w:cs="Times New Roman"/>
          <w:color w:val="1A1A1A"/>
          <w:sz w:val="22"/>
          <w:szCs w:val="22"/>
        </w:rPr>
        <w:t>Can</w:t>
      </w:r>
      <w:proofErr w:type="gramEnd"/>
      <w:r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be purchased at Jerry’s or Porch Art Supply.</w:t>
      </w:r>
      <w:r w:rsidR="23C56E6E"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The kit comes with </w:t>
      </w:r>
      <w:r w:rsidR="5205454E" w:rsidRPr="23BEBCC9">
        <w:rPr>
          <w:rFonts w:ascii="Gotham" w:eastAsia="Calibri" w:hAnsi="Gotham" w:cs="Times New Roman"/>
          <w:color w:val="1A1A1A"/>
          <w:sz w:val="22"/>
          <w:szCs w:val="22"/>
        </w:rPr>
        <w:t>a</w:t>
      </w:r>
      <w:r w:rsidR="23C56E6E" w:rsidRPr="23BEBCC9">
        <w:rPr>
          <w:rFonts w:ascii="Gotham" w:eastAsia="Calibri" w:hAnsi="Gotham" w:cs="Times New Roman"/>
          <w:color w:val="1A1A1A"/>
          <w:sz w:val="22"/>
          <w:szCs w:val="22"/>
        </w:rPr>
        <w:t xml:space="preserve"> palette, sponge, and palette paper. </w:t>
      </w:r>
    </w:p>
    <w:p w14:paraId="5DB6FDC7" w14:textId="277D9260" w:rsidR="00A35A20" w:rsidRPr="005328A6" w:rsidRDefault="44A9A177" w:rsidP="00C14D93">
      <w:pPr>
        <w:pStyle w:val="ListParagraph"/>
        <w:numPr>
          <w:ilvl w:val="0"/>
          <w:numId w:val="1"/>
        </w:numPr>
        <w:rPr>
          <w:rFonts w:ascii="Gotham" w:eastAsia="Calibri" w:hAnsi="Gotham" w:cs="Times New Roman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Set of assorted medium-sized synthetic acrylic brushes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. Look for a variety of flats, filberts, and rounds in approximate sizes 2, 4, 6, and 8. This set is recommended, but feel free to use it as a guide. Similar sets can be found at Jerry’s </w:t>
      </w:r>
      <w:proofErr w:type="spellStart"/>
      <w:r w:rsidRPr="005328A6">
        <w:rPr>
          <w:rFonts w:ascii="Gotham" w:eastAsia="Calibri" w:hAnsi="Gotham" w:cs="Times New Roman"/>
          <w:color w:val="1A1A1A"/>
          <w:sz w:val="22"/>
          <w:szCs w:val="22"/>
        </w:rPr>
        <w:t>Artarama</w:t>
      </w:r>
      <w:proofErr w:type="spellEnd"/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, Porch Art Supply, and Michael’s: </w:t>
      </w:r>
      <w:hyperlink r:id="rId12">
        <w:r w:rsidRPr="005328A6">
          <w:rPr>
            <w:rStyle w:val="Hyperlink"/>
            <w:rFonts w:ascii="Gotham" w:eastAsia="Calibri" w:hAnsi="Gotham" w:cs="Times New Roman"/>
            <w:sz w:val="22"/>
            <w:szCs w:val="22"/>
          </w:rPr>
          <w:t>https://www.jerrysartarama.com/princeton-real-value-brush-set-9130-long-handle-4pk-white-taklon-bristles</w:t>
        </w:r>
      </w:hyperlink>
    </w:p>
    <w:p w14:paraId="54FB10E4" w14:textId="20EAA988" w:rsidR="00A35A20" w:rsidRPr="005328A6" w:rsidRDefault="44A9A177" w:rsidP="00C14D93">
      <w:pPr>
        <w:pStyle w:val="ListParagraph"/>
        <w:numPr>
          <w:ilvl w:val="0"/>
          <w:numId w:val="1"/>
        </w:numPr>
        <w:spacing w:after="0" w:line="240" w:lineRule="auto"/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Hot press 12x16 (or similarly sized) watercolor block</w:t>
      </w:r>
    </w:p>
    <w:p w14:paraId="4B1DF0D1" w14:textId="2D12EBFE" w:rsidR="00A35A20" w:rsidRPr="005328A6" w:rsidRDefault="44A9A177" w:rsidP="1D337DC9">
      <w:pPr>
        <w:spacing w:after="0" w:line="240" w:lineRule="auto"/>
        <w:rPr>
          <w:rFonts w:ascii="Gotham" w:eastAsia="Calibri" w:hAnsi="Gotham" w:cs="Times New Roman"/>
          <w:sz w:val="22"/>
          <w:szCs w:val="22"/>
        </w:rPr>
      </w:pPr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Recommended: Fluid brand, which can be found at both Jerry’s </w:t>
      </w:r>
      <w:proofErr w:type="spellStart"/>
      <w:r w:rsidRPr="005328A6">
        <w:rPr>
          <w:rFonts w:ascii="Gotham" w:eastAsia="Calibri" w:hAnsi="Gotham" w:cs="Times New Roman"/>
          <w:color w:val="1A1A1A"/>
          <w:sz w:val="22"/>
          <w:szCs w:val="22"/>
        </w:rPr>
        <w:t>Artarama</w:t>
      </w:r>
      <w:proofErr w:type="spellEnd"/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 and Porch Art Supply </w:t>
      </w:r>
      <w:hyperlink r:id="rId13">
        <w:r w:rsidRPr="005328A6">
          <w:rPr>
            <w:rStyle w:val="Hyperlink"/>
            <w:rFonts w:ascii="Gotham" w:eastAsia="Calibri" w:hAnsi="Gotham" w:cs="Times New Roman"/>
            <w:color w:val="1A1A1A"/>
            <w:sz w:val="22"/>
            <w:szCs w:val="22"/>
          </w:rPr>
          <w:t>https://www.jerrysartarama.com/fluid-watercolor-paper-easy-block-140-lb-hot-press-12x16-quot</w:t>
        </w:r>
      </w:hyperlink>
    </w:p>
    <w:p w14:paraId="6F0D2319" w14:textId="062C419F" w:rsidR="00A35A20" w:rsidRPr="005328A6" w:rsidRDefault="44A9A177" w:rsidP="1D337DC9">
      <w:pPr>
        <w:rPr>
          <w:rStyle w:val="Hyperlink"/>
          <w:rFonts w:ascii="Gotham" w:eastAsia="Calibri" w:hAnsi="Gotham" w:cs="Times New Roman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Alternate option</w:t>
      </w:r>
      <w:r w:rsidRPr="005328A6">
        <w:rPr>
          <w:rFonts w:ascii="Gotham" w:eastAsia="Calibri" w:hAnsi="Gotham" w:cs="Times New Roman"/>
          <w:color w:val="1A1A1A"/>
          <w:sz w:val="22"/>
          <w:szCs w:val="22"/>
        </w:rPr>
        <w:t xml:space="preserve">: Arches watercolor block, found at either Jerry’s or Porch. </w:t>
      </w:r>
      <w:hyperlink r:id="rId14">
        <w:r w:rsidRPr="005328A6">
          <w:rPr>
            <w:rStyle w:val="Hyperlink"/>
            <w:rFonts w:ascii="Gotham" w:eastAsia="Calibri" w:hAnsi="Gotham" w:cs="Times New Roman"/>
            <w:sz w:val="22"/>
            <w:szCs w:val="22"/>
          </w:rPr>
          <w:t>https://www.jerrysartarama.com/arches-watercolor-blocks-140-lb-hot-press-block-12x16in-20-sheets-natural-white-15853</w:t>
        </w:r>
      </w:hyperlink>
    </w:p>
    <w:p w14:paraId="16FEF129" w14:textId="3397ABD9" w:rsidR="00A35A20" w:rsidRPr="005328A6" w:rsidRDefault="44A9A177" w:rsidP="00C14D93">
      <w:pPr>
        <w:pStyle w:val="ListParagraph"/>
        <w:numPr>
          <w:ilvl w:val="0"/>
          <w:numId w:val="2"/>
        </w:numPr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Container for water</w:t>
      </w:r>
    </w:p>
    <w:p w14:paraId="29910A5B" w14:textId="2601B933" w:rsidR="00A35A20" w:rsidRPr="005328A6" w:rsidRDefault="44A9A177" w:rsidP="00C14D93">
      <w:pPr>
        <w:pStyle w:val="ListParagraph"/>
        <w:numPr>
          <w:ilvl w:val="0"/>
          <w:numId w:val="2"/>
        </w:numPr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 xml:space="preserve">Roll of Viva paper towels </w:t>
      </w:r>
    </w:p>
    <w:p w14:paraId="194168B6" w14:textId="75DDB609" w:rsidR="00A35A20" w:rsidRPr="005328A6" w:rsidRDefault="44A9A177" w:rsidP="00C14D93">
      <w:pPr>
        <w:pStyle w:val="ListParagraph"/>
        <w:numPr>
          <w:ilvl w:val="0"/>
          <w:numId w:val="2"/>
        </w:numPr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Pencils/erasers</w:t>
      </w:r>
    </w:p>
    <w:p w14:paraId="7A6ACC33" w14:textId="58DEA1D5" w:rsidR="00A35A20" w:rsidRPr="005328A6" w:rsidRDefault="389FFA37" w:rsidP="00C14D93">
      <w:pPr>
        <w:pStyle w:val="ListParagraph"/>
        <w:numPr>
          <w:ilvl w:val="0"/>
          <w:numId w:val="2"/>
        </w:numPr>
        <w:rPr>
          <w:rFonts w:ascii="Gotham" w:eastAsia="Calibri" w:hAnsi="Gotham" w:cs="Times New Roman"/>
          <w:b/>
          <w:bCs/>
          <w:color w:val="1A1A1A"/>
          <w:sz w:val="22"/>
          <w:szCs w:val="22"/>
        </w:rPr>
      </w:pPr>
      <w:r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Painter's</w:t>
      </w:r>
      <w:r w:rsidR="44A9A177"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 xml:space="preserve"> tape</w:t>
      </w:r>
      <w:r w:rsidR="49FFB99B" w:rsidRPr="005328A6">
        <w:rPr>
          <w:rFonts w:ascii="Gotham" w:eastAsia="Calibri" w:hAnsi="Gotham" w:cs="Times New Roman"/>
          <w:b/>
          <w:bCs/>
          <w:color w:val="1A1A1A"/>
          <w:sz w:val="22"/>
          <w:szCs w:val="22"/>
        </w:rPr>
        <w:t>/low tack masking tape</w:t>
      </w:r>
    </w:p>
    <w:p w14:paraId="4CE7EF72" w14:textId="47133E4C" w:rsidR="00A35A20" w:rsidRPr="005328A6" w:rsidRDefault="00A35A20">
      <w:pPr>
        <w:rPr>
          <w:rFonts w:ascii="Gotham" w:hAnsi="Gotham" w:cs="Times New Roman"/>
          <w:sz w:val="22"/>
          <w:szCs w:val="22"/>
        </w:rPr>
      </w:pPr>
    </w:p>
    <w:p w14:paraId="0D818155" w14:textId="38F1FFD1" w:rsidR="00A35A20" w:rsidRPr="005328A6" w:rsidRDefault="00A35A20">
      <w:pPr>
        <w:rPr>
          <w:rFonts w:ascii="Gotham" w:hAnsi="Gotham" w:cs="Times New Roman"/>
          <w:sz w:val="22"/>
          <w:szCs w:val="22"/>
        </w:rPr>
      </w:pPr>
    </w:p>
    <w:p w14:paraId="2C078E63" w14:textId="72952C91" w:rsidR="00A35A20" w:rsidRPr="005328A6" w:rsidRDefault="00A35A20" w:rsidP="1D337DC9">
      <w:pPr>
        <w:rPr>
          <w:rFonts w:ascii="Gotham" w:hAnsi="Gotham" w:cs="Times New Roman"/>
          <w:sz w:val="22"/>
          <w:szCs w:val="22"/>
        </w:rPr>
      </w:pPr>
    </w:p>
    <w:sectPr w:rsidR="00A35A20" w:rsidRPr="0053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T9e8CRwF6+0qT" int2:id="NaTYKfKD">
      <int2:state int2:type="AugLoop_Text_Critique" int2:value="Rejected"/>
    </int2:textHash>
    <int2:bookmark int2:bookmarkName="_Int_Qv5Fmkee" int2:invalidationBookmarkName="" int2:hashCode="Gac9D0ZhOTbtok" int2:id="T0yeBl7z">
      <int2:state int2:type="AugLoop_Text_Critique" int2:value="Rejected"/>
    </int2:bookmark>
    <int2:bookmark int2:bookmarkName="_Int_yggKGpEp" int2:invalidationBookmarkName="" int2:hashCode="S9fe4h0R24REdY" int2:id="HVqCpNZZ">
      <int2:state int2:type="AugLoop_Text_Critique" int2:value="Rejected"/>
    </int2:bookmark>
    <int2:bookmark int2:bookmarkName="_Int_tZofydnZ" int2:invalidationBookmarkName="" int2:hashCode="Gac9D0ZhOTbtok" int2:id="FUxIpv9S">
      <int2:state int2:type="AugLoop_Text_Critique" int2:value="Rejected"/>
    </int2:bookmark>
    <int2:bookmark int2:bookmarkName="_Int_dPkiM8Ph" int2:invalidationBookmarkName="" int2:hashCode="Jr6ht2bHACOUwb" int2:id="gA0Ss5Dn">
      <int2:state int2:type="AugLoop_Text_Critique" int2:value="Rejected"/>
    </int2:bookmark>
    <int2:bookmark int2:bookmarkName="_Int_6mqqzY7f" int2:invalidationBookmarkName="" int2:hashCode="1CBiIymPgZl9nl" int2:id="hgQxiEVB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623B"/>
    <w:multiLevelType w:val="hybridMultilevel"/>
    <w:tmpl w:val="FE2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AFE"/>
    <w:multiLevelType w:val="hybridMultilevel"/>
    <w:tmpl w:val="7122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57D58"/>
    <w:rsid w:val="000E6097"/>
    <w:rsid w:val="0010378B"/>
    <w:rsid w:val="00170351"/>
    <w:rsid w:val="00266EB3"/>
    <w:rsid w:val="003B3A25"/>
    <w:rsid w:val="00441CAE"/>
    <w:rsid w:val="00491B0E"/>
    <w:rsid w:val="005328A6"/>
    <w:rsid w:val="00907C85"/>
    <w:rsid w:val="009A22C7"/>
    <w:rsid w:val="00A35A20"/>
    <w:rsid w:val="00A752A4"/>
    <w:rsid w:val="00C14D93"/>
    <w:rsid w:val="00C23BA0"/>
    <w:rsid w:val="00D4167C"/>
    <w:rsid w:val="00F87A41"/>
    <w:rsid w:val="010BF7BD"/>
    <w:rsid w:val="02C57D58"/>
    <w:rsid w:val="0D156C79"/>
    <w:rsid w:val="0EB13CDA"/>
    <w:rsid w:val="1014ADE1"/>
    <w:rsid w:val="113627CC"/>
    <w:rsid w:val="15207E5E"/>
    <w:rsid w:val="1C14FAE2"/>
    <w:rsid w:val="1D337DC9"/>
    <w:rsid w:val="1FEF3853"/>
    <w:rsid w:val="206B1E8B"/>
    <w:rsid w:val="23BEBCC9"/>
    <w:rsid w:val="23C56E6E"/>
    <w:rsid w:val="34EF9970"/>
    <w:rsid w:val="389FFA37"/>
    <w:rsid w:val="3AA72061"/>
    <w:rsid w:val="3E3A5FF3"/>
    <w:rsid w:val="42F4A8B9"/>
    <w:rsid w:val="44A9A177"/>
    <w:rsid w:val="49FFB99B"/>
    <w:rsid w:val="5205454E"/>
    <w:rsid w:val="5419D0E0"/>
    <w:rsid w:val="569A6BC7"/>
    <w:rsid w:val="5925AD4E"/>
    <w:rsid w:val="594D879E"/>
    <w:rsid w:val="5A700D51"/>
    <w:rsid w:val="5C79B643"/>
    <w:rsid w:val="72CDCC62"/>
    <w:rsid w:val="78ED0D56"/>
    <w:rsid w:val="7A88D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2D010"/>
  <w15:chartTrackingRefBased/>
  <w15:docId w15:val="{6C7FFF5D-D6DE-4899-A2A4-36F6C4B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rysartarama.com/turner-acryl-gouache-paint-set-of-12-20ml-assorted-colors-73697" TargetMode="External"/><Relationship Id="rId13" Type="http://schemas.openxmlformats.org/officeDocument/2006/relationships/hyperlink" Target="https://www.jerrysartarama.com/fluid-watercolor-paper-easy-block-140-lb-hot-press-12x16-qu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errysartarama.com/princeton-real-value-brush-set-9130-long-handle-4pk-white-taklon-bristle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errysartarama.com/masterson-air-tight-palettes-and-accessories-004463200000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jerrysartarama.com/turner-artist-acryl-gouache-titanium-white-40ml-v263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errysartarama.com/holbein-acrylic-gouache-20ml-lesson-set-12" TargetMode="External"/><Relationship Id="rId14" Type="http://schemas.openxmlformats.org/officeDocument/2006/relationships/hyperlink" Target="https://www.jerrysartarama.com/arches-watercolor-blocks-140-lb-hot-press-block-12x16in-20-sheets-natural-white-1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8F309-278A-4B35-B09E-651481AA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B6299-F884-41EE-98EB-EEAAD5D6902C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C17D6F89-05D6-44A9-9D6B-203E78FCD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Hannah M.</dc:creator>
  <cp:keywords/>
  <dc:description/>
  <cp:lastModifiedBy>Studio School</cp:lastModifiedBy>
  <cp:revision>6</cp:revision>
  <dcterms:created xsi:type="dcterms:W3CDTF">2024-02-27T01:39:00Z</dcterms:created>
  <dcterms:modified xsi:type="dcterms:W3CDTF">2024-03-01T18:24:00Z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a2c009890871a6c10752917511286fb9eccbc8f2a0997ed3920c306c8699e479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